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EA" w:rsidRDefault="004C3A79" w:rsidP="00F5243D">
      <w:pPr>
        <w:jc w:val="both"/>
      </w:pPr>
      <w:r>
        <w:t>I hope everyone enjoyed the Easter and Anzac public holidays.  I had a lovely time with the family at Noosa.  Topped up the tan and did a bit of competitive ocean swimming, rested up and ready for a busy month ahead.</w:t>
      </w:r>
    </w:p>
    <w:p w:rsidR="004C3A79" w:rsidRDefault="004C3A79" w:rsidP="00F5243D">
      <w:pPr>
        <w:jc w:val="both"/>
      </w:pPr>
      <w:r>
        <w:t xml:space="preserve">Congratulations to Howard and Sally (U60) on their Marriage over the Easter Break.  </w:t>
      </w:r>
      <w:r w:rsidR="009177C1">
        <w:t xml:space="preserve">They raced off to the Margaret River Area of Western Australia to tie the knot with family and friends joining them in a </w:t>
      </w:r>
      <w:r w:rsidR="00405DB7">
        <w:t xml:space="preserve">beautiful </w:t>
      </w:r>
      <w:r w:rsidR="009177C1">
        <w:t xml:space="preserve">Vineyard.  </w:t>
      </w:r>
    </w:p>
    <w:p w:rsidR="009177C1" w:rsidRDefault="009177C1" w:rsidP="00F5243D">
      <w:pPr>
        <w:jc w:val="both"/>
      </w:pPr>
      <w:r>
        <w:t xml:space="preserve">We welcome Jay (U05), Donna (U24), Paul and Melanie (U34) and Scott, Brenda and Adelaide (U03) to our community this month.  </w:t>
      </w:r>
    </w:p>
    <w:p w:rsidR="009177C1" w:rsidRDefault="009177C1" w:rsidP="00F5243D">
      <w:pPr>
        <w:jc w:val="both"/>
      </w:pPr>
      <w:r>
        <w:t xml:space="preserve">The Newstead Terraces Community </w:t>
      </w:r>
      <w:proofErr w:type="gramStart"/>
      <w:r>
        <w:t>are</w:t>
      </w:r>
      <w:proofErr w:type="gramEnd"/>
      <w:r>
        <w:t xml:space="preserve"> planning a Winter get together for the Newstead Community, at the BBQ area.  Please keep June </w:t>
      </w:r>
      <w:proofErr w:type="gramStart"/>
      <w:r>
        <w:t>22</w:t>
      </w:r>
      <w:r w:rsidRPr="00F43E94">
        <w:rPr>
          <w:vertAlign w:val="superscript"/>
        </w:rPr>
        <w:t>nd</w:t>
      </w:r>
      <w:r>
        <w:t xml:space="preserve">  clear</w:t>
      </w:r>
      <w:proofErr w:type="gramEnd"/>
      <w:r>
        <w:t>.  It is yet to be decided whether it will be a lunch time or evening event.  More information will be posted next month.</w:t>
      </w:r>
    </w:p>
    <w:p w:rsidR="009177C1" w:rsidRDefault="009177C1" w:rsidP="00F5243D">
      <w:pPr>
        <w:jc w:val="both"/>
      </w:pPr>
      <w:r>
        <w:t>It would seem that April is the date that the statistics are released.  I have collated a few bits and pieces for your information and as a comparison basis. We all have a significant investment in Newstead Terraces and a little bit of feedback about our investment performance is never unwelcome.</w:t>
      </w:r>
      <w:r w:rsidR="00405DB7">
        <w:t xml:space="preserve">  For those of you whom are tenants, you might like to know how your choice compares with others in the area.  It is not unknown for tenants to become owners in the complex</w:t>
      </w:r>
      <w:r w:rsidR="00AC57DB">
        <w:t>!</w:t>
      </w:r>
    </w:p>
    <w:p w:rsidR="0005009F" w:rsidRDefault="0005009F" w:rsidP="00F5243D">
      <w:pPr>
        <w:jc w:val="both"/>
      </w:pPr>
    </w:p>
    <w:p w:rsidR="006458EA" w:rsidRPr="006458EA" w:rsidRDefault="006458EA" w:rsidP="006458EA">
      <w:pPr>
        <w:jc w:val="center"/>
        <w:rPr>
          <w:b/>
        </w:rPr>
      </w:pPr>
      <w:r>
        <w:rPr>
          <w:b/>
        </w:rPr>
        <w:t>Rental Comparison with Local Area Averages</w:t>
      </w:r>
    </w:p>
    <w:tbl>
      <w:tblPr>
        <w:tblStyle w:val="TableGrid"/>
        <w:tblW w:w="9180" w:type="dxa"/>
        <w:tblLook w:val="04A0" w:firstRow="1" w:lastRow="0" w:firstColumn="1" w:lastColumn="0" w:noHBand="0" w:noVBand="1"/>
      </w:tblPr>
      <w:tblGrid>
        <w:gridCol w:w="2518"/>
        <w:gridCol w:w="1134"/>
        <w:gridCol w:w="1276"/>
        <w:gridCol w:w="992"/>
        <w:gridCol w:w="1134"/>
        <w:gridCol w:w="1134"/>
        <w:gridCol w:w="992"/>
      </w:tblGrid>
      <w:tr w:rsidR="00BF0175" w:rsidTr="00BF0175">
        <w:tc>
          <w:tcPr>
            <w:tcW w:w="2518" w:type="dxa"/>
          </w:tcPr>
          <w:p w:rsidR="00BF0175" w:rsidRDefault="00BF0175" w:rsidP="00F5243D">
            <w:pPr>
              <w:jc w:val="both"/>
            </w:pPr>
          </w:p>
        </w:tc>
        <w:tc>
          <w:tcPr>
            <w:tcW w:w="3402" w:type="dxa"/>
            <w:gridSpan w:val="3"/>
          </w:tcPr>
          <w:p w:rsidR="00BF0175" w:rsidRDefault="00BF0175" w:rsidP="00BF0175">
            <w:pPr>
              <w:jc w:val="center"/>
            </w:pPr>
            <w:r>
              <w:t>DEC 13</w:t>
            </w:r>
          </w:p>
        </w:tc>
        <w:tc>
          <w:tcPr>
            <w:tcW w:w="3260" w:type="dxa"/>
            <w:gridSpan w:val="3"/>
          </w:tcPr>
          <w:p w:rsidR="00BF0175" w:rsidRDefault="00BF0175" w:rsidP="00BF0175">
            <w:pPr>
              <w:jc w:val="center"/>
            </w:pPr>
            <w:r>
              <w:t>DEC 12</w:t>
            </w:r>
          </w:p>
        </w:tc>
      </w:tr>
      <w:tr w:rsidR="00BF0175" w:rsidTr="00BF0175">
        <w:tc>
          <w:tcPr>
            <w:tcW w:w="2518" w:type="dxa"/>
          </w:tcPr>
          <w:p w:rsidR="00BF0175" w:rsidRDefault="00BF0175" w:rsidP="00F5243D">
            <w:pPr>
              <w:jc w:val="both"/>
            </w:pPr>
            <w:r>
              <w:t>2 Bedroom unit Av</w:t>
            </w:r>
          </w:p>
        </w:tc>
        <w:tc>
          <w:tcPr>
            <w:tcW w:w="1134" w:type="dxa"/>
          </w:tcPr>
          <w:p w:rsidR="00BF0175" w:rsidRDefault="00BF0175" w:rsidP="00F5243D">
            <w:pPr>
              <w:jc w:val="both"/>
              <w:rPr>
                <w:sz w:val="16"/>
                <w:szCs w:val="16"/>
              </w:rPr>
            </w:pPr>
            <w:r>
              <w:rPr>
                <w:sz w:val="16"/>
                <w:szCs w:val="16"/>
              </w:rPr>
              <w:t>Med Weekly</w:t>
            </w:r>
          </w:p>
          <w:p w:rsidR="00BF0175" w:rsidRPr="00BF0175" w:rsidRDefault="00BF0175" w:rsidP="00F5243D">
            <w:pPr>
              <w:jc w:val="both"/>
              <w:rPr>
                <w:sz w:val="16"/>
                <w:szCs w:val="16"/>
              </w:rPr>
            </w:pPr>
            <w:r>
              <w:rPr>
                <w:sz w:val="16"/>
                <w:szCs w:val="16"/>
              </w:rPr>
              <w:t>Rent $</w:t>
            </w:r>
          </w:p>
        </w:tc>
        <w:tc>
          <w:tcPr>
            <w:tcW w:w="1276" w:type="dxa"/>
          </w:tcPr>
          <w:p w:rsidR="00BF0175" w:rsidRDefault="00BF0175" w:rsidP="00F5243D">
            <w:pPr>
              <w:jc w:val="both"/>
              <w:rPr>
                <w:sz w:val="16"/>
                <w:szCs w:val="16"/>
              </w:rPr>
            </w:pPr>
            <w:r w:rsidRPr="00BF0175">
              <w:rPr>
                <w:sz w:val="16"/>
                <w:szCs w:val="16"/>
              </w:rPr>
              <w:t>No of Bonds</w:t>
            </w:r>
          </w:p>
          <w:p w:rsidR="00BF0175" w:rsidRPr="00BF0175" w:rsidRDefault="00BF0175" w:rsidP="00F5243D">
            <w:pPr>
              <w:jc w:val="both"/>
              <w:rPr>
                <w:sz w:val="16"/>
                <w:szCs w:val="16"/>
              </w:rPr>
            </w:pPr>
            <w:r>
              <w:rPr>
                <w:sz w:val="16"/>
                <w:szCs w:val="16"/>
              </w:rPr>
              <w:t>Lodged</w:t>
            </w:r>
          </w:p>
        </w:tc>
        <w:tc>
          <w:tcPr>
            <w:tcW w:w="992" w:type="dxa"/>
          </w:tcPr>
          <w:p w:rsidR="00BF0175" w:rsidRPr="00BF0175" w:rsidRDefault="00BF0175" w:rsidP="00F5243D">
            <w:pPr>
              <w:jc w:val="both"/>
              <w:rPr>
                <w:sz w:val="16"/>
                <w:szCs w:val="16"/>
              </w:rPr>
            </w:pPr>
            <w:r>
              <w:rPr>
                <w:sz w:val="16"/>
                <w:szCs w:val="16"/>
              </w:rPr>
              <w:t>Yield</w:t>
            </w:r>
          </w:p>
        </w:tc>
        <w:tc>
          <w:tcPr>
            <w:tcW w:w="1134" w:type="dxa"/>
          </w:tcPr>
          <w:p w:rsidR="00BF0175" w:rsidRDefault="00BF0175" w:rsidP="00050376">
            <w:pPr>
              <w:jc w:val="both"/>
              <w:rPr>
                <w:sz w:val="16"/>
                <w:szCs w:val="16"/>
              </w:rPr>
            </w:pPr>
            <w:r>
              <w:rPr>
                <w:sz w:val="16"/>
                <w:szCs w:val="16"/>
              </w:rPr>
              <w:t>Med Weekly</w:t>
            </w:r>
          </w:p>
          <w:p w:rsidR="00BF0175" w:rsidRPr="00BF0175" w:rsidRDefault="00BF0175" w:rsidP="00050376">
            <w:pPr>
              <w:jc w:val="both"/>
              <w:rPr>
                <w:sz w:val="16"/>
                <w:szCs w:val="16"/>
              </w:rPr>
            </w:pPr>
            <w:r>
              <w:rPr>
                <w:sz w:val="16"/>
                <w:szCs w:val="16"/>
              </w:rPr>
              <w:t>Rent $</w:t>
            </w:r>
          </w:p>
        </w:tc>
        <w:tc>
          <w:tcPr>
            <w:tcW w:w="1134" w:type="dxa"/>
          </w:tcPr>
          <w:p w:rsidR="00BF0175" w:rsidRDefault="00BF0175" w:rsidP="00050376">
            <w:pPr>
              <w:jc w:val="both"/>
              <w:rPr>
                <w:sz w:val="16"/>
                <w:szCs w:val="16"/>
              </w:rPr>
            </w:pPr>
            <w:r w:rsidRPr="00BF0175">
              <w:rPr>
                <w:sz w:val="16"/>
                <w:szCs w:val="16"/>
              </w:rPr>
              <w:t>No of Bonds</w:t>
            </w:r>
          </w:p>
          <w:p w:rsidR="00BF0175" w:rsidRPr="00BF0175" w:rsidRDefault="00BF0175" w:rsidP="00050376">
            <w:pPr>
              <w:jc w:val="both"/>
              <w:rPr>
                <w:sz w:val="16"/>
                <w:szCs w:val="16"/>
              </w:rPr>
            </w:pPr>
            <w:r>
              <w:rPr>
                <w:sz w:val="16"/>
                <w:szCs w:val="16"/>
              </w:rPr>
              <w:t>Lodged</w:t>
            </w:r>
          </w:p>
        </w:tc>
        <w:tc>
          <w:tcPr>
            <w:tcW w:w="992" w:type="dxa"/>
          </w:tcPr>
          <w:p w:rsidR="00BF0175" w:rsidRPr="00BF0175" w:rsidRDefault="00BF0175" w:rsidP="00050376">
            <w:pPr>
              <w:jc w:val="both"/>
              <w:rPr>
                <w:sz w:val="16"/>
                <w:szCs w:val="16"/>
              </w:rPr>
            </w:pPr>
            <w:r>
              <w:rPr>
                <w:sz w:val="16"/>
                <w:szCs w:val="16"/>
              </w:rPr>
              <w:t>Yield</w:t>
            </w:r>
          </w:p>
        </w:tc>
      </w:tr>
      <w:tr w:rsidR="00D10D0C" w:rsidTr="00BF0175">
        <w:tc>
          <w:tcPr>
            <w:tcW w:w="2518" w:type="dxa"/>
          </w:tcPr>
          <w:p w:rsidR="00D10D0C" w:rsidRDefault="00BF0175" w:rsidP="00F5243D">
            <w:pPr>
              <w:jc w:val="both"/>
            </w:pPr>
            <w:r>
              <w:t>4000 Inner city</w:t>
            </w:r>
          </w:p>
        </w:tc>
        <w:tc>
          <w:tcPr>
            <w:tcW w:w="1134" w:type="dxa"/>
          </w:tcPr>
          <w:p w:rsidR="00D10D0C" w:rsidRDefault="00BF0175" w:rsidP="00F5243D">
            <w:pPr>
              <w:jc w:val="both"/>
            </w:pPr>
            <w:r>
              <w:t>530</w:t>
            </w:r>
          </w:p>
        </w:tc>
        <w:tc>
          <w:tcPr>
            <w:tcW w:w="1276" w:type="dxa"/>
          </w:tcPr>
          <w:p w:rsidR="00D10D0C" w:rsidRDefault="00BF0175" w:rsidP="00F5243D">
            <w:pPr>
              <w:jc w:val="both"/>
            </w:pPr>
            <w:r>
              <w:t>251</w:t>
            </w:r>
          </w:p>
        </w:tc>
        <w:tc>
          <w:tcPr>
            <w:tcW w:w="992" w:type="dxa"/>
          </w:tcPr>
          <w:p w:rsidR="00D10D0C" w:rsidRDefault="00D10D0C" w:rsidP="00F5243D">
            <w:pPr>
              <w:jc w:val="both"/>
            </w:pPr>
          </w:p>
        </w:tc>
        <w:tc>
          <w:tcPr>
            <w:tcW w:w="1134" w:type="dxa"/>
          </w:tcPr>
          <w:p w:rsidR="00D10D0C" w:rsidRDefault="00BF0175" w:rsidP="00F5243D">
            <w:pPr>
              <w:jc w:val="both"/>
            </w:pPr>
            <w:r>
              <w:t>550</w:t>
            </w:r>
          </w:p>
        </w:tc>
        <w:tc>
          <w:tcPr>
            <w:tcW w:w="1134" w:type="dxa"/>
          </w:tcPr>
          <w:p w:rsidR="00D10D0C" w:rsidRDefault="00BF0175" w:rsidP="00F5243D">
            <w:pPr>
              <w:jc w:val="both"/>
            </w:pPr>
            <w:r>
              <w:t>269</w:t>
            </w:r>
          </w:p>
        </w:tc>
        <w:tc>
          <w:tcPr>
            <w:tcW w:w="992" w:type="dxa"/>
          </w:tcPr>
          <w:p w:rsidR="00D10D0C" w:rsidRDefault="00D10D0C" w:rsidP="00F5243D">
            <w:pPr>
              <w:jc w:val="both"/>
            </w:pPr>
          </w:p>
        </w:tc>
      </w:tr>
      <w:tr w:rsidR="00D10D0C" w:rsidTr="00BF0175">
        <w:tc>
          <w:tcPr>
            <w:tcW w:w="2518" w:type="dxa"/>
          </w:tcPr>
          <w:p w:rsidR="00D10D0C" w:rsidRDefault="00BF0175" w:rsidP="00F5243D">
            <w:pPr>
              <w:jc w:val="both"/>
            </w:pPr>
            <w:r>
              <w:t>4005 New Farm</w:t>
            </w:r>
          </w:p>
        </w:tc>
        <w:tc>
          <w:tcPr>
            <w:tcW w:w="1134" w:type="dxa"/>
          </w:tcPr>
          <w:p w:rsidR="00D10D0C" w:rsidRDefault="00BF0175" w:rsidP="00F5243D">
            <w:pPr>
              <w:jc w:val="both"/>
            </w:pPr>
            <w:r>
              <w:t>510</w:t>
            </w:r>
          </w:p>
        </w:tc>
        <w:tc>
          <w:tcPr>
            <w:tcW w:w="1276" w:type="dxa"/>
          </w:tcPr>
          <w:p w:rsidR="00D10D0C" w:rsidRDefault="00BF0175" w:rsidP="00F5243D">
            <w:pPr>
              <w:jc w:val="both"/>
            </w:pPr>
            <w:r>
              <w:t>270</w:t>
            </w:r>
          </w:p>
        </w:tc>
        <w:tc>
          <w:tcPr>
            <w:tcW w:w="992" w:type="dxa"/>
          </w:tcPr>
          <w:p w:rsidR="00D10D0C" w:rsidRDefault="00D10D0C" w:rsidP="00F5243D">
            <w:pPr>
              <w:jc w:val="both"/>
            </w:pPr>
          </w:p>
        </w:tc>
        <w:tc>
          <w:tcPr>
            <w:tcW w:w="1134" w:type="dxa"/>
          </w:tcPr>
          <w:p w:rsidR="00D10D0C" w:rsidRDefault="00BF0175" w:rsidP="00F5243D">
            <w:pPr>
              <w:jc w:val="both"/>
            </w:pPr>
            <w:r>
              <w:t>500</w:t>
            </w:r>
          </w:p>
        </w:tc>
        <w:tc>
          <w:tcPr>
            <w:tcW w:w="1134" w:type="dxa"/>
          </w:tcPr>
          <w:p w:rsidR="00D10D0C" w:rsidRDefault="00BF0175" w:rsidP="00F5243D">
            <w:pPr>
              <w:jc w:val="both"/>
            </w:pPr>
            <w:r>
              <w:t>243</w:t>
            </w:r>
          </w:p>
        </w:tc>
        <w:tc>
          <w:tcPr>
            <w:tcW w:w="992" w:type="dxa"/>
          </w:tcPr>
          <w:p w:rsidR="00D10D0C" w:rsidRDefault="00D10D0C" w:rsidP="00F5243D">
            <w:pPr>
              <w:jc w:val="both"/>
            </w:pPr>
          </w:p>
        </w:tc>
      </w:tr>
      <w:tr w:rsidR="00D10D0C" w:rsidTr="00BF0175">
        <w:tc>
          <w:tcPr>
            <w:tcW w:w="2518" w:type="dxa"/>
          </w:tcPr>
          <w:p w:rsidR="00D10D0C" w:rsidRDefault="00BF0175" w:rsidP="00F5243D">
            <w:pPr>
              <w:jc w:val="both"/>
            </w:pPr>
            <w:r>
              <w:t>4006 Newstead</w:t>
            </w:r>
          </w:p>
        </w:tc>
        <w:tc>
          <w:tcPr>
            <w:tcW w:w="1134" w:type="dxa"/>
          </w:tcPr>
          <w:p w:rsidR="00D10D0C" w:rsidRDefault="00BF0175" w:rsidP="00F5243D">
            <w:pPr>
              <w:jc w:val="both"/>
            </w:pPr>
            <w:r>
              <w:t>460</w:t>
            </w:r>
          </w:p>
        </w:tc>
        <w:tc>
          <w:tcPr>
            <w:tcW w:w="1276" w:type="dxa"/>
          </w:tcPr>
          <w:p w:rsidR="00D10D0C" w:rsidRDefault="00BF0175" w:rsidP="00F5243D">
            <w:pPr>
              <w:jc w:val="both"/>
            </w:pPr>
            <w:r>
              <w:t>241</w:t>
            </w:r>
          </w:p>
        </w:tc>
        <w:tc>
          <w:tcPr>
            <w:tcW w:w="992" w:type="dxa"/>
          </w:tcPr>
          <w:p w:rsidR="00D10D0C" w:rsidRDefault="00D10D0C" w:rsidP="00F5243D">
            <w:pPr>
              <w:jc w:val="both"/>
            </w:pPr>
          </w:p>
        </w:tc>
        <w:tc>
          <w:tcPr>
            <w:tcW w:w="1134" w:type="dxa"/>
          </w:tcPr>
          <w:p w:rsidR="00D10D0C" w:rsidRDefault="00BF0175" w:rsidP="00F5243D">
            <w:pPr>
              <w:jc w:val="both"/>
            </w:pPr>
            <w:r>
              <w:t>495</w:t>
            </w:r>
          </w:p>
        </w:tc>
        <w:tc>
          <w:tcPr>
            <w:tcW w:w="1134" w:type="dxa"/>
          </w:tcPr>
          <w:p w:rsidR="00D10D0C" w:rsidRDefault="00BF0175" w:rsidP="00F5243D">
            <w:pPr>
              <w:jc w:val="both"/>
            </w:pPr>
            <w:r>
              <w:t>232</w:t>
            </w:r>
          </w:p>
        </w:tc>
        <w:tc>
          <w:tcPr>
            <w:tcW w:w="992" w:type="dxa"/>
          </w:tcPr>
          <w:p w:rsidR="00D10D0C" w:rsidRDefault="00D10D0C" w:rsidP="00F5243D">
            <w:pPr>
              <w:jc w:val="both"/>
            </w:pPr>
          </w:p>
        </w:tc>
      </w:tr>
      <w:tr w:rsidR="00BF0175" w:rsidTr="00BF0175">
        <w:tc>
          <w:tcPr>
            <w:tcW w:w="2518" w:type="dxa"/>
          </w:tcPr>
          <w:p w:rsidR="00BF0175" w:rsidRDefault="00BF0175" w:rsidP="00F5243D">
            <w:pPr>
              <w:jc w:val="both"/>
            </w:pPr>
            <w:r>
              <w:t>Newstead Terraces</w:t>
            </w:r>
          </w:p>
        </w:tc>
        <w:tc>
          <w:tcPr>
            <w:tcW w:w="1134" w:type="dxa"/>
          </w:tcPr>
          <w:p w:rsidR="00BF0175" w:rsidRDefault="00BF0175" w:rsidP="00F5243D">
            <w:pPr>
              <w:jc w:val="both"/>
            </w:pPr>
            <w:r>
              <w:t>655</w:t>
            </w:r>
          </w:p>
        </w:tc>
        <w:tc>
          <w:tcPr>
            <w:tcW w:w="1276" w:type="dxa"/>
          </w:tcPr>
          <w:p w:rsidR="00BF0175" w:rsidRDefault="00BF0175" w:rsidP="00F5243D">
            <w:pPr>
              <w:jc w:val="both"/>
            </w:pPr>
          </w:p>
        </w:tc>
        <w:tc>
          <w:tcPr>
            <w:tcW w:w="992" w:type="dxa"/>
          </w:tcPr>
          <w:p w:rsidR="00BF0175" w:rsidRDefault="00BF0175" w:rsidP="00F5243D">
            <w:pPr>
              <w:jc w:val="both"/>
            </w:pPr>
            <w:r>
              <w:t>5.4%</w:t>
            </w:r>
          </w:p>
        </w:tc>
        <w:tc>
          <w:tcPr>
            <w:tcW w:w="1134" w:type="dxa"/>
          </w:tcPr>
          <w:p w:rsidR="00BF0175" w:rsidRDefault="00BF0175" w:rsidP="00F5243D">
            <w:pPr>
              <w:jc w:val="both"/>
            </w:pPr>
            <w:r>
              <w:t>645</w:t>
            </w:r>
          </w:p>
        </w:tc>
        <w:tc>
          <w:tcPr>
            <w:tcW w:w="1134" w:type="dxa"/>
          </w:tcPr>
          <w:p w:rsidR="00BF0175" w:rsidRDefault="00BF0175" w:rsidP="00F5243D">
            <w:pPr>
              <w:jc w:val="both"/>
            </w:pPr>
          </w:p>
        </w:tc>
        <w:tc>
          <w:tcPr>
            <w:tcW w:w="992" w:type="dxa"/>
          </w:tcPr>
          <w:p w:rsidR="00BF0175" w:rsidRDefault="00BF0175" w:rsidP="00F5243D">
            <w:pPr>
              <w:jc w:val="both"/>
            </w:pPr>
          </w:p>
        </w:tc>
      </w:tr>
      <w:tr w:rsidR="00D10D0C" w:rsidTr="00BF0175">
        <w:tc>
          <w:tcPr>
            <w:tcW w:w="2518" w:type="dxa"/>
          </w:tcPr>
          <w:p w:rsidR="00D10D0C" w:rsidRDefault="00BF0175" w:rsidP="00F5243D">
            <w:pPr>
              <w:jc w:val="both"/>
            </w:pPr>
            <w:r>
              <w:t>3 Bedroom Unit/</w:t>
            </w:r>
            <w:proofErr w:type="spellStart"/>
            <w:r>
              <w:t>Townh</w:t>
            </w:r>
            <w:proofErr w:type="spellEnd"/>
          </w:p>
        </w:tc>
        <w:tc>
          <w:tcPr>
            <w:tcW w:w="1134" w:type="dxa"/>
          </w:tcPr>
          <w:p w:rsidR="00D10D0C" w:rsidRDefault="00D10D0C" w:rsidP="00F5243D">
            <w:pPr>
              <w:jc w:val="both"/>
            </w:pPr>
          </w:p>
        </w:tc>
        <w:tc>
          <w:tcPr>
            <w:tcW w:w="1276" w:type="dxa"/>
          </w:tcPr>
          <w:p w:rsidR="00D10D0C" w:rsidRDefault="00D10D0C" w:rsidP="00F5243D">
            <w:pPr>
              <w:jc w:val="both"/>
            </w:pPr>
          </w:p>
        </w:tc>
        <w:tc>
          <w:tcPr>
            <w:tcW w:w="992" w:type="dxa"/>
          </w:tcPr>
          <w:p w:rsidR="00D10D0C" w:rsidRDefault="00D10D0C" w:rsidP="00F5243D">
            <w:pPr>
              <w:jc w:val="both"/>
            </w:pPr>
          </w:p>
        </w:tc>
        <w:tc>
          <w:tcPr>
            <w:tcW w:w="1134" w:type="dxa"/>
          </w:tcPr>
          <w:p w:rsidR="00D10D0C" w:rsidRDefault="00D10D0C" w:rsidP="00F5243D">
            <w:pPr>
              <w:jc w:val="both"/>
            </w:pPr>
          </w:p>
        </w:tc>
        <w:tc>
          <w:tcPr>
            <w:tcW w:w="1134" w:type="dxa"/>
          </w:tcPr>
          <w:p w:rsidR="00D10D0C" w:rsidRDefault="00D10D0C" w:rsidP="00F5243D">
            <w:pPr>
              <w:jc w:val="both"/>
            </w:pPr>
          </w:p>
        </w:tc>
        <w:tc>
          <w:tcPr>
            <w:tcW w:w="992" w:type="dxa"/>
          </w:tcPr>
          <w:p w:rsidR="00D10D0C" w:rsidRDefault="00D10D0C" w:rsidP="00F5243D">
            <w:pPr>
              <w:jc w:val="both"/>
            </w:pPr>
          </w:p>
        </w:tc>
      </w:tr>
      <w:tr w:rsidR="00D10D0C" w:rsidTr="00BF0175">
        <w:tc>
          <w:tcPr>
            <w:tcW w:w="2518" w:type="dxa"/>
          </w:tcPr>
          <w:p w:rsidR="00D10D0C" w:rsidRDefault="00BF0175" w:rsidP="00F5243D">
            <w:pPr>
              <w:jc w:val="both"/>
            </w:pPr>
            <w:r>
              <w:t>4000 Inner City</w:t>
            </w:r>
          </w:p>
        </w:tc>
        <w:tc>
          <w:tcPr>
            <w:tcW w:w="1134" w:type="dxa"/>
          </w:tcPr>
          <w:p w:rsidR="00D10D0C" w:rsidRDefault="00BF0175" w:rsidP="00F5243D">
            <w:pPr>
              <w:jc w:val="both"/>
            </w:pPr>
            <w:r>
              <w:t>N/A</w:t>
            </w:r>
          </w:p>
        </w:tc>
        <w:tc>
          <w:tcPr>
            <w:tcW w:w="1276" w:type="dxa"/>
          </w:tcPr>
          <w:p w:rsidR="00D10D0C" w:rsidRDefault="00D10D0C" w:rsidP="00F5243D">
            <w:pPr>
              <w:jc w:val="both"/>
            </w:pPr>
          </w:p>
        </w:tc>
        <w:tc>
          <w:tcPr>
            <w:tcW w:w="992" w:type="dxa"/>
          </w:tcPr>
          <w:p w:rsidR="00D10D0C" w:rsidRDefault="00D10D0C" w:rsidP="00F5243D">
            <w:pPr>
              <w:jc w:val="both"/>
            </w:pPr>
          </w:p>
        </w:tc>
        <w:tc>
          <w:tcPr>
            <w:tcW w:w="1134" w:type="dxa"/>
          </w:tcPr>
          <w:p w:rsidR="00D10D0C" w:rsidRDefault="00BF0175" w:rsidP="00F5243D">
            <w:pPr>
              <w:jc w:val="both"/>
            </w:pPr>
            <w:r>
              <w:t>N/A</w:t>
            </w:r>
          </w:p>
        </w:tc>
        <w:tc>
          <w:tcPr>
            <w:tcW w:w="1134" w:type="dxa"/>
          </w:tcPr>
          <w:p w:rsidR="00D10D0C" w:rsidRDefault="00D10D0C" w:rsidP="00F5243D">
            <w:pPr>
              <w:jc w:val="both"/>
            </w:pPr>
          </w:p>
        </w:tc>
        <w:tc>
          <w:tcPr>
            <w:tcW w:w="992" w:type="dxa"/>
          </w:tcPr>
          <w:p w:rsidR="00D10D0C" w:rsidRDefault="00D10D0C" w:rsidP="00F5243D">
            <w:pPr>
              <w:jc w:val="both"/>
            </w:pPr>
          </w:p>
        </w:tc>
      </w:tr>
      <w:tr w:rsidR="00D10D0C" w:rsidTr="00BF0175">
        <w:tc>
          <w:tcPr>
            <w:tcW w:w="2518" w:type="dxa"/>
          </w:tcPr>
          <w:p w:rsidR="00D10D0C" w:rsidRDefault="00BF0175" w:rsidP="00F5243D">
            <w:pPr>
              <w:jc w:val="both"/>
            </w:pPr>
            <w:r>
              <w:t>4005 New Farm</w:t>
            </w:r>
          </w:p>
        </w:tc>
        <w:tc>
          <w:tcPr>
            <w:tcW w:w="1134" w:type="dxa"/>
          </w:tcPr>
          <w:p w:rsidR="00D10D0C" w:rsidRDefault="00BF0175" w:rsidP="00F5243D">
            <w:pPr>
              <w:jc w:val="both"/>
            </w:pPr>
            <w:r>
              <w:t>720</w:t>
            </w:r>
          </w:p>
        </w:tc>
        <w:tc>
          <w:tcPr>
            <w:tcW w:w="1276" w:type="dxa"/>
          </w:tcPr>
          <w:p w:rsidR="00D10D0C" w:rsidRDefault="00BF0175" w:rsidP="00F5243D">
            <w:pPr>
              <w:jc w:val="both"/>
            </w:pPr>
            <w:r>
              <w:t>8</w:t>
            </w:r>
          </w:p>
        </w:tc>
        <w:tc>
          <w:tcPr>
            <w:tcW w:w="992" w:type="dxa"/>
          </w:tcPr>
          <w:p w:rsidR="00D10D0C" w:rsidRDefault="00D10D0C" w:rsidP="00F5243D">
            <w:pPr>
              <w:jc w:val="both"/>
            </w:pPr>
          </w:p>
        </w:tc>
        <w:tc>
          <w:tcPr>
            <w:tcW w:w="1134" w:type="dxa"/>
          </w:tcPr>
          <w:p w:rsidR="00D10D0C" w:rsidRDefault="00BF0175" w:rsidP="00F5243D">
            <w:pPr>
              <w:jc w:val="both"/>
            </w:pPr>
            <w:r>
              <w:t>730</w:t>
            </w:r>
          </w:p>
        </w:tc>
        <w:tc>
          <w:tcPr>
            <w:tcW w:w="1134" w:type="dxa"/>
          </w:tcPr>
          <w:p w:rsidR="00D10D0C" w:rsidRDefault="00BF0175" w:rsidP="00F5243D">
            <w:pPr>
              <w:jc w:val="both"/>
            </w:pPr>
            <w:r>
              <w:t>7</w:t>
            </w:r>
          </w:p>
        </w:tc>
        <w:tc>
          <w:tcPr>
            <w:tcW w:w="992" w:type="dxa"/>
          </w:tcPr>
          <w:p w:rsidR="00D10D0C" w:rsidRDefault="00D10D0C" w:rsidP="00F5243D">
            <w:pPr>
              <w:jc w:val="both"/>
            </w:pPr>
          </w:p>
        </w:tc>
      </w:tr>
      <w:tr w:rsidR="00D10D0C" w:rsidTr="00BF0175">
        <w:tc>
          <w:tcPr>
            <w:tcW w:w="2518" w:type="dxa"/>
          </w:tcPr>
          <w:p w:rsidR="00D10D0C" w:rsidRDefault="00BF0175" w:rsidP="00F5243D">
            <w:pPr>
              <w:jc w:val="both"/>
            </w:pPr>
            <w:r>
              <w:t>4006 Newstead</w:t>
            </w:r>
          </w:p>
        </w:tc>
        <w:tc>
          <w:tcPr>
            <w:tcW w:w="1134" w:type="dxa"/>
          </w:tcPr>
          <w:p w:rsidR="00D10D0C" w:rsidRDefault="00BF0175" w:rsidP="00F5243D">
            <w:pPr>
              <w:jc w:val="both"/>
            </w:pPr>
            <w:r>
              <w:t>510</w:t>
            </w:r>
          </w:p>
        </w:tc>
        <w:tc>
          <w:tcPr>
            <w:tcW w:w="1276" w:type="dxa"/>
          </w:tcPr>
          <w:p w:rsidR="00D10D0C" w:rsidRDefault="00BF0175" w:rsidP="00F5243D">
            <w:pPr>
              <w:jc w:val="both"/>
            </w:pPr>
            <w:r>
              <w:t>9</w:t>
            </w:r>
          </w:p>
        </w:tc>
        <w:tc>
          <w:tcPr>
            <w:tcW w:w="992" w:type="dxa"/>
          </w:tcPr>
          <w:p w:rsidR="00D10D0C" w:rsidRDefault="00D10D0C" w:rsidP="00F5243D">
            <w:pPr>
              <w:jc w:val="both"/>
            </w:pPr>
          </w:p>
        </w:tc>
        <w:tc>
          <w:tcPr>
            <w:tcW w:w="1134" w:type="dxa"/>
          </w:tcPr>
          <w:p w:rsidR="00D10D0C" w:rsidRDefault="00BF0175" w:rsidP="00F5243D">
            <w:pPr>
              <w:jc w:val="both"/>
            </w:pPr>
            <w:r>
              <w:t>620</w:t>
            </w:r>
          </w:p>
        </w:tc>
        <w:tc>
          <w:tcPr>
            <w:tcW w:w="1134" w:type="dxa"/>
          </w:tcPr>
          <w:p w:rsidR="00D10D0C" w:rsidRDefault="00BF0175" w:rsidP="00F5243D">
            <w:pPr>
              <w:jc w:val="both"/>
            </w:pPr>
            <w:r>
              <w:t>9</w:t>
            </w:r>
          </w:p>
        </w:tc>
        <w:tc>
          <w:tcPr>
            <w:tcW w:w="992" w:type="dxa"/>
          </w:tcPr>
          <w:p w:rsidR="00D10D0C" w:rsidRDefault="00D10D0C" w:rsidP="00F5243D">
            <w:pPr>
              <w:jc w:val="both"/>
            </w:pPr>
          </w:p>
        </w:tc>
      </w:tr>
      <w:tr w:rsidR="00BF0175" w:rsidTr="00BF0175">
        <w:tc>
          <w:tcPr>
            <w:tcW w:w="2518" w:type="dxa"/>
          </w:tcPr>
          <w:p w:rsidR="00BF0175" w:rsidRDefault="00BF0175" w:rsidP="00F5243D">
            <w:pPr>
              <w:jc w:val="both"/>
            </w:pPr>
            <w:r>
              <w:t xml:space="preserve">Newstead Terraces, </w:t>
            </w:r>
          </w:p>
        </w:tc>
        <w:tc>
          <w:tcPr>
            <w:tcW w:w="1134" w:type="dxa"/>
          </w:tcPr>
          <w:p w:rsidR="00BF0175" w:rsidRDefault="00BF0175" w:rsidP="00F5243D">
            <w:pPr>
              <w:jc w:val="both"/>
            </w:pPr>
            <w:r>
              <w:t>835</w:t>
            </w:r>
          </w:p>
        </w:tc>
        <w:tc>
          <w:tcPr>
            <w:tcW w:w="1276" w:type="dxa"/>
          </w:tcPr>
          <w:p w:rsidR="00BF0175" w:rsidRDefault="00BF0175" w:rsidP="00F5243D">
            <w:pPr>
              <w:jc w:val="both"/>
            </w:pPr>
            <w:r>
              <w:t>4 in pool</w:t>
            </w:r>
          </w:p>
        </w:tc>
        <w:tc>
          <w:tcPr>
            <w:tcW w:w="992" w:type="dxa"/>
          </w:tcPr>
          <w:p w:rsidR="00BF0175" w:rsidRDefault="00BF0175" w:rsidP="00F5243D">
            <w:pPr>
              <w:jc w:val="both"/>
            </w:pPr>
            <w:r>
              <w:t>5.7%</w:t>
            </w:r>
          </w:p>
        </w:tc>
        <w:tc>
          <w:tcPr>
            <w:tcW w:w="1134" w:type="dxa"/>
          </w:tcPr>
          <w:p w:rsidR="00BF0175" w:rsidRDefault="00BF0175" w:rsidP="00F5243D">
            <w:pPr>
              <w:jc w:val="both"/>
            </w:pPr>
            <w:r>
              <w:t>785</w:t>
            </w:r>
          </w:p>
        </w:tc>
        <w:tc>
          <w:tcPr>
            <w:tcW w:w="1134" w:type="dxa"/>
          </w:tcPr>
          <w:p w:rsidR="00BF0175" w:rsidRDefault="00BF0175" w:rsidP="00F5243D">
            <w:pPr>
              <w:jc w:val="both"/>
            </w:pPr>
            <w:r>
              <w:t>7 in pool</w:t>
            </w:r>
          </w:p>
        </w:tc>
        <w:tc>
          <w:tcPr>
            <w:tcW w:w="992" w:type="dxa"/>
          </w:tcPr>
          <w:p w:rsidR="00BF0175" w:rsidRDefault="00BF0175" w:rsidP="00F5243D">
            <w:pPr>
              <w:jc w:val="both"/>
            </w:pPr>
          </w:p>
        </w:tc>
      </w:tr>
    </w:tbl>
    <w:p w:rsidR="00BF0175" w:rsidRPr="006458EA" w:rsidRDefault="006458EA" w:rsidP="00F5243D">
      <w:pPr>
        <w:jc w:val="both"/>
        <w:rPr>
          <w:sz w:val="16"/>
          <w:szCs w:val="16"/>
        </w:rPr>
      </w:pPr>
      <w:r>
        <w:rPr>
          <w:sz w:val="16"/>
          <w:szCs w:val="16"/>
        </w:rPr>
        <w:t xml:space="preserve">Data Source, REIQ Property Monitor Published Statistics based on data gathered through RPDATA and REIQ </w:t>
      </w:r>
      <w:proofErr w:type="spellStart"/>
      <w:r>
        <w:rPr>
          <w:sz w:val="16"/>
          <w:szCs w:val="16"/>
        </w:rPr>
        <w:t>surverys</w:t>
      </w:r>
      <w:proofErr w:type="spellEnd"/>
      <w:r>
        <w:rPr>
          <w:sz w:val="16"/>
          <w:szCs w:val="16"/>
        </w:rPr>
        <w:t>.</w:t>
      </w:r>
    </w:p>
    <w:p w:rsidR="00BF0175" w:rsidRDefault="00BF0175" w:rsidP="00F5243D">
      <w:pPr>
        <w:jc w:val="both"/>
      </w:pPr>
      <w:r>
        <w:t xml:space="preserve">REIQ Monitor reports </w:t>
      </w:r>
      <w:r w:rsidRPr="00E62F4A">
        <w:rPr>
          <w:b/>
        </w:rPr>
        <w:t>average Gross Yield on Rental properties in Brisbane area to be 5% for DEC 13</w:t>
      </w:r>
      <w:r>
        <w:t xml:space="preserve">. Brisbane Vacancy rates 2.5% and trending up, </w:t>
      </w:r>
      <w:r w:rsidR="00E62F4A">
        <w:t xml:space="preserve">Newstead Terraces, in the Quarter from DEC 13 to March 14, maximum two weeks vacancy between signed </w:t>
      </w:r>
      <w:r w:rsidR="006458EA">
        <w:t>up tenants.  Time on the market</w:t>
      </w:r>
      <w:proofErr w:type="gramStart"/>
      <w:r w:rsidR="006458EA">
        <w:t>:-</w:t>
      </w:r>
      <w:proofErr w:type="gramEnd"/>
      <w:r w:rsidR="00E62F4A">
        <w:t xml:space="preserve"> less than 3 weeks to locate a new acceptable tenant.</w:t>
      </w:r>
    </w:p>
    <w:p w:rsidR="00AC57DB" w:rsidRPr="00AC57DB" w:rsidRDefault="00AC57DB" w:rsidP="00AC57DB">
      <w:pPr>
        <w:jc w:val="both"/>
        <w:rPr>
          <w:sz w:val="20"/>
          <w:szCs w:val="20"/>
        </w:rPr>
      </w:pPr>
      <w:r w:rsidRPr="00AC57DB">
        <w:rPr>
          <w:sz w:val="20"/>
          <w:szCs w:val="20"/>
        </w:rPr>
        <w:t xml:space="preserve">To Calculate Gross Yields  </w:t>
      </w:r>
    </w:p>
    <w:p w:rsidR="00AC57DB" w:rsidRPr="00AC57DB" w:rsidRDefault="00AC57DB" w:rsidP="00AC57DB">
      <w:pPr>
        <w:jc w:val="both"/>
        <w:rPr>
          <w:sz w:val="18"/>
          <w:szCs w:val="18"/>
        </w:rPr>
      </w:pPr>
      <w:r w:rsidRPr="00AC57DB">
        <w:rPr>
          <w:sz w:val="18"/>
          <w:szCs w:val="18"/>
        </w:rPr>
        <w:t xml:space="preserve">2 bed apartment average sale price of $630000 and </w:t>
      </w:r>
      <w:proofErr w:type="spellStart"/>
      <w:r w:rsidRPr="00AC57DB">
        <w:rPr>
          <w:sz w:val="18"/>
          <w:szCs w:val="18"/>
        </w:rPr>
        <w:t>av</w:t>
      </w:r>
      <w:proofErr w:type="spellEnd"/>
      <w:r w:rsidRPr="00AC57DB">
        <w:rPr>
          <w:sz w:val="18"/>
          <w:szCs w:val="18"/>
        </w:rPr>
        <w:t xml:space="preserve"> rental return $655 a week used, </w:t>
      </w:r>
      <w:r>
        <w:rPr>
          <w:sz w:val="18"/>
          <w:szCs w:val="18"/>
        </w:rPr>
        <w:t>5.4%</w:t>
      </w:r>
    </w:p>
    <w:p w:rsidR="00AC57DB" w:rsidRPr="00AC57DB" w:rsidRDefault="00AC57DB" w:rsidP="00AC57DB">
      <w:pPr>
        <w:jc w:val="both"/>
        <w:rPr>
          <w:sz w:val="18"/>
          <w:szCs w:val="18"/>
        </w:rPr>
      </w:pPr>
      <w:r w:rsidRPr="00AC57DB">
        <w:rPr>
          <w:sz w:val="18"/>
          <w:szCs w:val="18"/>
        </w:rPr>
        <w:t xml:space="preserve">3 bed Apartment average sale price of $750 000 and </w:t>
      </w:r>
      <w:proofErr w:type="spellStart"/>
      <w:r w:rsidRPr="00AC57DB">
        <w:rPr>
          <w:sz w:val="18"/>
          <w:szCs w:val="18"/>
        </w:rPr>
        <w:t>av</w:t>
      </w:r>
      <w:proofErr w:type="spellEnd"/>
      <w:r w:rsidRPr="00AC57DB">
        <w:rPr>
          <w:sz w:val="18"/>
          <w:szCs w:val="18"/>
        </w:rPr>
        <w:t xml:space="preserve"> rental return of $835 a week used</w:t>
      </w:r>
      <w:r>
        <w:rPr>
          <w:sz w:val="18"/>
          <w:szCs w:val="18"/>
        </w:rPr>
        <w:t xml:space="preserve"> 5.7%</w:t>
      </w:r>
    </w:p>
    <w:p w:rsidR="006458EA" w:rsidRPr="006458EA" w:rsidRDefault="006458EA" w:rsidP="006458EA">
      <w:pPr>
        <w:jc w:val="center"/>
        <w:rPr>
          <w:b/>
        </w:rPr>
      </w:pPr>
      <w:r>
        <w:rPr>
          <w:b/>
        </w:rPr>
        <w:lastRenderedPageBreak/>
        <w:t>Average Rent Achi</w:t>
      </w:r>
      <w:r w:rsidR="0005009F">
        <w:rPr>
          <w:b/>
        </w:rPr>
        <w:t>e</w:t>
      </w:r>
      <w:r>
        <w:rPr>
          <w:b/>
        </w:rPr>
        <w:t>ved</w:t>
      </w:r>
      <w:r w:rsidR="00AC57DB">
        <w:rPr>
          <w:b/>
        </w:rPr>
        <w:t xml:space="preserve"> 2010 to 2013</w:t>
      </w:r>
    </w:p>
    <w:tbl>
      <w:tblPr>
        <w:tblStyle w:val="TableGrid"/>
        <w:tblW w:w="0" w:type="auto"/>
        <w:tblLook w:val="04A0" w:firstRow="1" w:lastRow="0" w:firstColumn="1" w:lastColumn="0" w:noHBand="0" w:noVBand="1"/>
      </w:tblPr>
      <w:tblGrid>
        <w:gridCol w:w="1817"/>
        <w:gridCol w:w="1895"/>
        <w:gridCol w:w="1896"/>
        <w:gridCol w:w="1817"/>
        <w:gridCol w:w="1817"/>
      </w:tblGrid>
      <w:tr w:rsidR="00E62F4A" w:rsidTr="006458EA">
        <w:tc>
          <w:tcPr>
            <w:tcW w:w="1817" w:type="dxa"/>
          </w:tcPr>
          <w:p w:rsidR="00E62F4A" w:rsidRDefault="00E62F4A" w:rsidP="00F5243D">
            <w:pPr>
              <w:jc w:val="both"/>
            </w:pPr>
          </w:p>
        </w:tc>
        <w:tc>
          <w:tcPr>
            <w:tcW w:w="1895" w:type="dxa"/>
          </w:tcPr>
          <w:p w:rsidR="00E62F4A" w:rsidRDefault="00E62F4A" w:rsidP="00F5243D">
            <w:pPr>
              <w:jc w:val="both"/>
            </w:pPr>
            <w:r>
              <w:t>Dec 13</w:t>
            </w:r>
          </w:p>
        </w:tc>
        <w:tc>
          <w:tcPr>
            <w:tcW w:w="1896" w:type="dxa"/>
          </w:tcPr>
          <w:p w:rsidR="00E62F4A" w:rsidRDefault="00E62F4A" w:rsidP="00F5243D">
            <w:pPr>
              <w:jc w:val="both"/>
            </w:pPr>
            <w:r>
              <w:t>Dec 12</w:t>
            </w:r>
          </w:p>
        </w:tc>
        <w:tc>
          <w:tcPr>
            <w:tcW w:w="1817" w:type="dxa"/>
          </w:tcPr>
          <w:p w:rsidR="00E62F4A" w:rsidRDefault="00E62F4A" w:rsidP="00F5243D">
            <w:pPr>
              <w:jc w:val="both"/>
            </w:pPr>
            <w:r>
              <w:t>Dec 11</w:t>
            </w:r>
          </w:p>
        </w:tc>
        <w:tc>
          <w:tcPr>
            <w:tcW w:w="1817" w:type="dxa"/>
          </w:tcPr>
          <w:p w:rsidR="00E62F4A" w:rsidRDefault="00E62F4A" w:rsidP="00F5243D">
            <w:pPr>
              <w:jc w:val="both"/>
            </w:pPr>
            <w:r>
              <w:t>Dec 10</w:t>
            </w:r>
          </w:p>
        </w:tc>
      </w:tr>
      <w:tr w:rsidR="00E62F4A" w:rsidTr="006458EA">
        <w:tc>
          <w:tcPr>
            <w:tcW w:w="1817" w:type="dxa"/>
          </w:tcPr>
          <w:p w:rsidR="00E62F4A" w:rsidRDefault="00E62F4A" w:rsidP="006458EA">
            <w:pPr>
              <w:jc w:val="both"/>
            </w:pPr>
            <w:r>
              <w:t xml:space="preserve">2 bed </w:t>
            </w:r>
          </w:p>
        </w:tc>
        <w:tc>
          <w:tcPr>
            <w:tcW w:w="1895" w:type="dxa"/>
          </w:tcPr>
          <w:p w:rsidR="00E62F4A" w:rsidRDefault="006458EA" w:rsidP="006458EA">
            <w:pPr>
              <w:jc w:val="both"/>
            </w:pPr>
            <w:r>
              <w:t>655</w:t>
            </w:r>
          </w:p>
        </w:tc>
        <w:tc>
          <w:tcPr>
            <w:tcW w:w="1896" w:type="dxa"/>
          </w:tcPr>
          <w:p w:rsidR="00E62F4A" w:rsidRDefault="006458EA" w:rsidP="00F5243D">
            <w:pPr>
              <w:jc w:val="both"/>
            </w:pPr>
            <w:r>
              <w:t>625</w:t>
            </w:r>
          </w:p>
        </w:tc>
        <w:tc>
          <w:tcPr>
            <w:tcW w:w="1817" w:type="dxa"/>
          </w:tcPr>
          <w:p w:rsidR="00E62F4A" w:rsidRDefault="006458EA" w:rsidP="00F5243D">
            <w:pPr>
              <w:jc w:val="both"/>
            </w:pPr>
            <w:r>
              <w:t>585</w:t>
            </w:r>
          </w:p>
        </w:tc>
        <w:tc>
          <w:tcPr>
            <w:tcW w:w="1817" w:type="dxa"/>
          </w:tcPr>
          <w:p w:rsidR="00E62F4A" w:rsidRDefault="006458EA" w:rsidP="00F5243D">
            <w:pPr>
              <w:jc w:val="both"/>
            </w:pPr>
            <w:r>
              <w:t>550</w:t>
            </w:r>
          </w:p>
        </w:tc>
      </w:tr>
      <w:tr w:rsidR="00E62F4A" w:rsidTr="006458EA">
        <w:tc>
          <w:tcPr>
            <w:tcW w:w="1817" w:type="dxa"/>
          </w:tcPr>
          <w:p w:rsidR="00E62F4A" w:rsidRDefault="00E62F4A" w:rsidP="00F5243D">
            <w:pPr>
              <w:jc w:val="both"/>
            </w:pPr>
            <w:r>
              <w:t>2 bed office</w:t>
            </w:r>
          </w:p>
        </w:tc>
        <w:tc>
          <w:tcPr>
            <w:tcW w:w="1895" w:type="dxa"/>
          </w:tcPr>
          <w:p w:rsidR="00E62F4A" w:rsidRPr="006458EA" w:rsidRDefault="006458EA" w:rsidP="006458EA">
            <w:pPr>
              <w:jc w:val="both"/>
              <w:rPr>
                <w:i/>
              </w:rPr>
            </w:pPr>
            <w:r w:rsidRPr="006458EA">
              <w:rPr>
                <w:i/>
              </w:rPr>
              <w:t>6</w:t>
            </w:r>
            <w:r>
              <w:rPr>
                <w:i/>
              </w:rPr>
              <w:t>6</w:t>
            </w:r>
            <w:r w:rsidRPr="006458EA">
              <w:rPr>
                <w:i/>
              </w:rPr>
              <w:t>5</w:t>
            </w:r>
          </w:p>
        </w:tc>
        <w:tc>
          <w:tcPr>
            <w:tcW w:w="1896" w:type="dxa"/>
          </w:tcPr>
          <w:p w:rsidR="00E62F4A" w:rsidRDefault="006458EA" w:rsidP="00F5243D">
            <w:pPr>
              <w:jc w:val="both"/>
            </w:pPr>
            <w:r>
              <w:t>645</w:t>
            </w:r>
          </w:p>
        </w:tc>
        <w:tc>
          <w:tcPr>
            <w:tcW w:w="1817" w:type="dxa"/>
          </w:tcPr>
          <w:p w:rsidR="00E62F4A" w:rsidRDefault="006458EA" w:rsidP="00F5243D">
            <w:pPr>
              <w:jc w:val="both"/>
            </w:pPr>
            <w:r>
              <w:t>615</w:t>
            </w:r>
          </w:p>
        </w:tc>
        <w:tc>
          <w:tcPr>
            <w:tcW w:w="1817" w:type="dxa"/>
          </w:tcPr>
          <w:p w:rsidR="00E62F4A" w:rsidRDefault="00E62F4A" w:rsidP="00F5243D">
            <w:pPr>
              <w:jc w:val="both"/>
            </w:pPr>
          </w:p>
        </w:tc>
      </w:tr>
      <w:tr w:rsidR="00E62F4A" w:rsidTr="006458EA">
        <w:tc>
          <w:tcPr>
            <w:tcW w:w="1817" w:type="dxa"/>
          </w:tcPr>
          <w:p w:rsidR="00E62F4A" w:rsidRDefault="00E62F4A" w:rsidP="00F5243D">
            <w:pPr>
              <w:jc w:val="both"/>
            </w:pPr>
            <w:r>
              <w:t>3 bed</w:t>
            </w:r>
          </w:p>
        </w:tc>
        <w:tc>
          <w:tcPr>
            <w:tcW w:w="1895" w:type="dxa"/>
          </w:tcPr>
          <w:p w:rsidR="00E62F4A" w:rsidRDefault="006458EA" w:rsidP="00F5243D">
            <w:pPr>
              <w:jc w:val="both"/>
            </w:pPr>
            <w:r>
              <w:t>835</w:t>
            </w:r>
          </w:p>
        </w:tc>
        <w:tc>
          <w:tcPr>
            <w:tcW w:w="1896" w:type="dxa"/>
          </w:tcPr>
          <w:p w:rsidR="00E62F4A" w:rsidRDefault="006458EA" w:rsidP="00F5243D">
            <w:pPr>
              <w:jc w:val="both"/>
            </w:pPr>
            <w:r>
              <w:t>785</w:t>
            </w:r>
          </w:p>
        </w:tc>
        <w:tc>
          <w:tcPr>
            <w:tcW w:w="1817" w:type="dxa"/>
          </w:tcPr>
          <w:p w:rsidR="00E62F4A" w:rsidRDefault="006458EA" w:rsidP="00F5243D">
            <w:pPr>
              <w:jc w:val="both"/>
            </w:pPr>
            <w:r>
              <w:t>700</w:t>
            </w:r>
          </w:p>
        </w:tc>
        <w:tc>
          <w:tcPr>
            <w:tcW w:w="1817" w:type="dxa"/>
          </w:tcPr>
          <w:p w:rsidR="00E62F4A" w:rsidRDefault="00E62F4A" w:rsidP="00F5243D">
            <w:pPr>
              <w:jc w:val="both"/>
            </w:pPr>
          </w:p>
        </w:tc>
      </w:tr>
      <w:tr w:rsidR="00E62F4A" w:rsidTr="006458EA">
        <w:tc>
          <w:tcPr>
            <w:tcW w:w="1817" w:type="dxa"/>
          </w:tcPr>
          <w:p w:rsidR="00E62F4A" w:rsidRDefault="00E62F4A" w:rsidP="00F5243D">
            <w:pPr>
              <w:jc w:val="both"/>
            </w:pPr>
            <w:r>
              <w:t>villa</w:t>
            </w:r>
          </w:p>
        </w:tc>
        <w:tc>
          <w:tcPr>
            <w:tcW w:w="1895" w:type="dxa"/>
          </w:tcPr>
          <w:p w:rsidR="00E62F4A" w:rsidRDefault="006458EA" w:rsidP="00F5243D">
            <w:pPr>
              <w:jc w:val="both"/>
            </w:pPr>
            <w:r>
              <w:t>995</w:t>
            </w:r>
          </w:p>
        </w:tc>
        <w:tc>
          <w:tcPr>
            <w:tcW w:w="1896" w:type="dxa"/>
          </w:tcPr>
          <w:p w:rsidR="00E62F4A" w:rsidRDefault="006458EA" w:rsidP="00F5243D">
            <w:pPr>
              <w:jc w:val="both"/>
            </w:pPr>
            <w:r>
              <w:t>950</w:t>
            </w:r>
          </w:p>
        </w:tc>
        <w:tc>
          <w:tcPr>
            <w:tcW w:w="1817" w:type="dxa"/>
          </w:tcPr>
          <w:p w:rsidR="00E62F4A" w:rsidRDefault="006458EA" w:rsidP="00F5243D">
            <w:pPr>
              <w:jc w:val="both"/>
            </w:pPr>
            <w:r>
              <w:t>820</w:t>
            </w:r>
          </w:p>
        </w:tc>
        <w:tc>
          <w:tcPr>
            <w:tcW w:w="1817" w:type="dxa"/>
          </w:tcPr>
          <w:p w:rsidR="00E62F4A" w:rsidRDefault="006458EA" w:rsidP="00F5243D">
            <w:pPr>
              <w:jc w:val="both"/>
            </w:pPr>
            <w:r>
              <w:t>820</w:t>
            </w:r>
          </w:p>
        </w:tc>
      </w:tr>
      <w:tr w:rsidR="006458EA" w:rsidTr="006458EA">
        <w:tc>
          <w:tcPr>
            <w:tcW w:w="1817" w:type="dxa"/>
          </w:tcPr>
          <w:p w:rsidR="006458EA" w:rsidRDefault="006458EA" w:rsidP="00F5243D">
            <w:pPr>
              <w:jc w:val="both"/>
            </w:pPr>
            <w:r>
              <w:t>Penthouses</w:t>
            </w:r>
          </w:p>
        </w:tc>
        <w:tc>
          <w:tcPr>
            <w:tcW w:w="1895" w:type="dxa"/>
          </w:tcPr>
          <w:p w:rsidR="006458EA" w:rsidRDefault="006458EA" w:rsidP="00F5243D">
            <w:pPr>
              <w:jc w:val="both"/>
            </w:pPr>
            <w:r>
              <w:t>1000</w:t>
            </w:r>
          </w:p>
        </w:tc>
        <w:tc>
          <w:tcPr>
            <w:tcW w:w="1896" w:type="dxa"/>
          </w:tcPr>
          <w:p w:rsidR="006458EA" w:rsidRDefault="006458EA" w:rsidP="00F5243D">
            <w:pPr>
              <w:jc w:val="both"/>
            </w:pPr>
            <w:r>
              <w:t>950</w:t>
            </w:r>
          </w:p>
        </w:tc>
        <w:tc>
          <w:tcPr>
            <w:tcW w:w="1817" w:type="dxa"/>
          </w:tcPr>
          <w:p w:rsidR="006458EA" w:rsidRDefault="006458EA" w:rsidP="00F5243D">
            <w:pPr>
              <w:jc w:val="both"/>
            </w:pPr>
            <w:r>
              <w:t>840</w:t>
            </w:r>
          </w:p>
        </w:tc>
        <w:tc>
          <w:tcPr>
            <w:tcW w:w="1817" w:type="dxa"/>
          </w:tcPr>
          <w:p w:rsidR="006458EA" w:rsidRDefault="006458EA" w:rsidP="00F5243D">
            <w:pPr>
              <w:jc w:val="both"/>
            </w:pPr>
          </w:p>
        </w:tc>
      </w:tr>
    </w:tbl>
    <w:p w:rsidR="00AC57DB" w:rsidRDefault="00AC57DB" w:rsidP="00F5243D">
      <w:pPr>
        <w:jc w:val="both"/>
      </w:pPr>
    </w:p>
    <w:p w:rsidR="00AC57DB" w:rsidRDefault="00AC57DB" w:rsidP="00F5243D">
      <w:pPr>
        <w:jc w:val="both"/>
      </w:pPr>
      <w:r>
        <w:rPr>
          <w:noProof/>
          <w:lang w:eastAsia="en-AU"/>
        </w:rPr>
        <w:drawing>
          <wp:inline distT="0" distB="0" distL="0" distR="0" wp14:anchorId="6C4B9CC6" wp14:editId="2BCA38AA">
            <wp:extent cx="4095750" cy="6353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6353175"/>
                    </a:xfrm>
                    <a:prstGeom prst="rect">
                      <a:avLst/>
                    </a:prstGeom>
                  </pic:spPr>
                </pic:pic>
              </a:graphicData>
            </a:graphic>
          </wp:inline>
        </w:drawing>
      </w:r>
    </w:p>
    <w:p w:rsidR="00AC57DB" w:rsidRDefault="00AC57DB" w:rsidP="00F5243D">
      <w:pPr>
        <w:jc w:val="both"/>
      </w:pPr>
    </w:p>
    <w:p w:rsidR="0005009F" w:rsidRDefault="0005009F" w:rsidP="00F5243D">
      <w:pPr>
        <w:jc w:val="both"/>
      </w:pPr>
      <w:r>
        <w:rPr>
          <w:noProof/>
          <w:lang w:eastAsia="en-AU"/>
        </w:rPr>
        <w:drawing>
          <wp:inline distT="0" distB="0" distL="0" distR="0" wp14:anchorId="05CA4DC3" wp14:editId="3D15DC53">
            <wp:extent cx="5731510" cy="253447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534479"/>
                    </a:xfrm>
                    <a:prstGeom prst="rect">
                      <a:avLst/>
                    </a:prstGeom>
                  </pic:spPr>
                </pic:pic>
              </a:graphicData>
            </a:graphic>
          </wp:inline>
        </w:drawing>
      </w:r>
    </w:p>
    <w:p w:rsidR="00AC57DB" w:rsidRDefault="00AC57DB" w:rsidP="00F5243D">
      <w:pPr>
        <w:jc w:val="both"/>
      </w:pPr>
    </w:p>
    <w:p w:rsidR="00AC57DB" w:rsidRDefault="00AC57DB" w:rsidP="00F5243D">
      <w:pPr>
        <w:jc w:val="both"/>
      </w:pPr>
      <w:r>
        <w:t>If you would like to find out the financial health of your property, try out these quick and easy to use sites</w:t>
      </w:r>
      <w:proofErr w:type="gramStart"/>
      <w:r>
        <w:t>:-</w:t>
      </w:r>
      <w:proofErr w:type="gramEnd"/>
      <w:r>
        <w:t xml:space="preserve"> Homeguru.com.au and ozhomevalues.com.au.  </w:t>
      </w:r>
      <w:proofErr w:type="gramStart"/>
      <w:r>
        <w:t>Both sites over free valuations and additional interesting information about your investment.</w:t>
      </w:r>
      <w:proofErr w:type="gramEnd"/>
    </w:p>
    <w:p w:rsidR="00AC57DB" w:rsidRDefault="00AC57DB" w:rsidP="00F5243D">
      <w:pPr>
        <w:jc w:val="both"/>
      </w:pPr>
    </w:p>
    <w:p w:rsidR="00AC57DB" w:rsidRDefault="00AC57DB" w:rsidP="00F5243D">
      <w:pPr>
        <w:jc w:val="both"/>
      </w:pPr>
      <w:r>
        <w:t>I hope that you found the above statistics interesting and feel confident that your investment is growing and achieving the returns you hoped for.  I feel even more comfortable about my decision to invest in Newstead Terraces when I get to see these sorts of comparisons.</w:t>
      </w:r>
    </w:p>
    <w:p w:rsidR="00AC57DB" w:rsidRDefault="00AC57DB" w:rsidP="00F5243D">
      <w:pPr>
        <w:jc w:val="both"/>
      </w:pPr>
      <w:r>
        <w:t>Kind Regards</w:t>
      </w:r>
    </w:p>
    <w:p w:rsidR="00AC57DB" w:rsidRDefault="00AC57DB" w:rsidP="00F5243D">
      <w:pPr>
        <w:jc w:val="both"/>
      </w:pPr>
      <w:r>
        <w:t>Georgina Bishop</w:t>
      </w:r>
    </w:p>
    <w:p w:rsidR="00AC57DB" w:rsidRDefault="00AC57DB" w:rsidP="00F5243D">
      <w:pPr>
        <w:jc w:val="both"/>
      </w:pPr>
      <w:r>
        <w:t>Onsite Manager</w:t>
      </w:r>
    </w:p>
    <w:p w:rsidR="00AC57DB" w:rsidRDefault="00AC57DB" w:rsidP="00F5243D">
      <w:pPr>
        <w:jc w:val="both"/>
      </w:pPr>
      <w:r>
        <w:t>Newstead Terraces</w:t>
      </w:r>
    </w:p>
    <w:p w:rsidR="00AC57DB" w:rsidRDefault="00AC57DB" w:rsidP="00F5243D">
      <w:pPr>
        <w:jc w:val="both"/>
      </w:pPr>
      <w:r>
        <w:t>07 38526928</w:t>
      </w:r>
    </w:p>
    <w:p w:rsidR="00AC57DB" w:rsidRDefault="00AC57DB" w:rsidP="00F5243D">
      <w:pPr>
        <w:jc w:val="both"/>
      </w:pPr>
    </w:p>
    <w:p w:rsidR="00AC57DB" w:rsidRDefault="00AC57DB" w:rsidP="00F5243D">
      <w:pPr>
        <w:jc w:val="both"/>
      </w:pPr>
    </w:p>
    <w:p w:rsidR="00AC57DB" w:rsidRDefault="00AC57DB" w:rsidP="00F5243D">
      <w:pPr>
        <w:jc w:val="both"/>
      </w:pPr>
    </w:p>
    <w:p w:rsidR="00AC57DB" w:rsidRDefault="00AC57DB" w:rsidP="00F5243D">
      <w:pPr>
        <w:jc w:val="both"/>
      </w:pPr>
    </w:p>
    <w:p w:rsidR="00750E0B" w:rsidRDefault="00750E0B" w:rsidP="00F5243D">
      <w:pPr>
        <w:jc w:val="both"/>
      </w:pPr>
    </w:p>
    <w:p w:rsidR="00750E0B" w:rsidRDefault="00750E0B" w:rsidP="00F5243D">
      <w:pPr>
        <w:jc w:val="both"/>
      </w:pPr>
    </w:p>
    <w:p w:rsidR="00750E0B" w:rsidRDefault="00750E0B" w:rsidP="00F5243D">
      <w:pPr>
        <w:jc w:val="both"/>
      </w:pPr>
    </w:p>
    <w:p w:rsidR="00750E0B" w:rsidRDefault="00750E0B" w:rsidP="00F5243D">
      <w:pPr>
        <w:jc w:val="both"/>
      </w:pPr>
      <w:r>
        <w:rPr>
          <w:noProof/>
          <w:lang w:eastAsia="en-AU"/>
        </w:rPr>
        <w:drawing>
          <wp:inline distT="0" distB="0" distL="0" distR="0" wp14:anchorId="0969B3D9" wp14:editId="0828BEC8">
            <wp:extent cx="5731510" cy="596726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5967261"/>
                    </a:xfrm>
                    <a:prstGeom prst="rect">
                      <a:avLst/>
                    </a:prstGeom>
                  </pic:spPr>
                </pic:pic>
              </a:graphicData>
            </a:graphic>
          </wp:inline>
        </w:drawing>
      </w:r>
    </w:p>
    <w:p w:rsidR="00750E0B" w:rsidRDefault="00750E0B" w:rsidP="00F5243D">
      <w:pPr>
        <w:jc w:val="both"/>
      </w:pPr>
      <w:r>
        <w:rPr>
          <w:noProof/>
          <w:lang w:eastAsia="en-AU"/>
        </w:rPr>
        <w:drawing>
          <wp:inline distT="0" distB="0" distL="0" distR="0" wp14:anchorId="167B6F9D" wp14:editId="71AB81C9">
            <wp:extent cx="5731510" cy="570089"/>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70089"/>
                    </a:xfrm>
                    <a:prstGeom prst="rect">
                      <a:avLst/>
                    </a:prstGeom>
                  </pic:spPr>
                </pic:pic>
              </a:graphicData>
            </a:graphic>
          </wp:inline>
        </w:drawing>
      </w:r>
    </w:p>
    <w:p w:rsidR="00750E0B" w:rsidRDefault="00750E0B" w:rsidP="00F5243D">
      <w:pPr>
        <w:jc w:val="both"/>
      </w:pPr>
    </w:p>
    <w:p w:rsidR="00750E0B" w:rsidRDefault="00750E0B" w:rsidP="00F5243D">
      <w:pPr>
        <w:jc w:val="both"/>
      </w:pPr>
    </w:p>
    <w:p w:rsidR="00750E0B" w:rsidRDefault="00750E0B" w:rsidP="00F5243D">
      <w:pPr>
        <w:jc w:val="both"/>
      </w:pPr>
      <w:bookmarkStart w:id="0" w:name="_GoBack"/>
      <w:bookmarkEnd w:id="0"/>
    </w:p>
    <w:sectPr w:rsidR="00750E0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DF" w:rsidRDefault="00DE79DF" w:rsidP="00F5243D">
      <w:pPr>
        <w:spacing w:after="0" w:line="240" w:lineRule="auto"/>
      </w:pPr>
      <w:r>
        <w:separator/>
      </w:r>
    </w:p>
  </w:endnote>
  <w:endnote w:type="continuationSeparator" w:id="0">
    <w:p w:rsidR="00DE79DF" w:rsidRDefault="00DE79DF"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DF" w:rsidRDefault="00DE79DF" w:rsidP="00F5243D">
      <w:pPr>
        <w:spacing w:after="0" w:line="240" w:lineRule="auto"/>
      </w:pPr>
      <w:r>
        <w:separator/>
      </w:r>
    </w:p>
  </w:footnote>
  <w:footnote w:type="continuationSeparator" w:id="0">
    <w:p w:rsidR="00DE79DF" w:rsidRDefault="00DE79DF"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F43E94"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April</w:t>
    </w:r>
    <w:r w:rsidR="00F5243D">
      <w:rPr>
        <w:sz w:val="32"/>
        <w:szCs w:val="32"/>
      </w:rPr>
      <w:t xml:space="preserve"> 2014</w:t>
    </w:r>
  </w:p>
  <w:p w:rsidR="00F5243D" w:rsidRDefault="00F5243D" w:rsidP="00F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B42"/>
    <w:multiLevelType w:val="hybridMultilevel"/>
    <w:tmpl w:val="FEC44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009F"/>
    <w:rsid w:val="00052166"/>
    <w:rsid w:val="00052D78"/>
    <w:rsid w:val="0006623A"/>
    <w:rsid w:val="000823BB"/>
    <w:rsid w:val="000A3838"/>
    <w:rsid w:val="000A60EC"/>
    <w:rsid w:val="000B58F7"/>
    <w:rsid w:val="000D05E4"/>
    <w:rsid w:val="000E20E9"/>
    <w:rsid w:val="000F5EBA"/>
    <w:rsid w:val="00100BF9"/>
    <w:rsid w:val="0011027D"/>
    <w:rsid w:val="001274C2"/>
    <w:rsid w:val="00130667"/>
    <w:rsid w:val="00161B57"/>
    <w:rsid w:val="0016275D"/>
    <w:rsid w:val="001630A6"/>
    <w:rsid w:val="001A77CE"/>
    <w:rsid w:val="001A7BEF"/>
    <w:rsid w:val="001B02CF"/>
    <w:rsid w:val="001B760D"/>
    <w:rsid w:val="001C42FB"/>
    <w:rsid w:val="001C54B6"/>
    <w:rsid w:val="001D1412"/>
    <w:rsid w:val="001E1790"/>
    <w:rsid w:val="00205179"/>
    <w:rsid w:val="002110BC"/>
    <w:rsid w:val="00216BC1"/>
    <w:rsid w:val="00226C71"/>
    <w:rsid w:val="0023244B"/>
    <w:rsid w:val="0024545A"/>
    <w:rsid w:val="002677D4"/>
    <w:rsid w:val="0027091F"/>
    <w:rsid w:val="002917CF"/>
    <w:rsid w:val="0029423A"/>
    <w:rsid w:val="002A7010"/>
    <w:rsid w:val="002A7467"/>
    <w:rsid w:val="002B1585"/>
    <w:rsid w:val="002B6343"/>
    <w:rsid w:val="002B63BD"/>
    <w:rsid w:val="002C2906"/>
    <w:rsid w:val="002D6561"/>
    <w:rsid w:val="002E4DEE"/>
    <w:rsid w:val="00312E17"/>
    <w:rsid w:val="00325244"/>
    <w:rsid w:val="003259F3"/>
    <w:rsid w:val="00361263"/>
    <w:rsid w:val="00380475"/>
    <w:rsid w:val="00385C0D"/>
    <w:rsid w:val="00394672"/>
    <w:rsid w:val="003A1F9E"/>
    <w:rsid w:val="003A4E5A"/>
    <w:rsid w:val="003A52ED"/>
    <w:rsid w:val="003C399F"/>
    <w:rsid w:val="003D0BC6"/>
    <w:rsid w:val="003D4C66"/>
    <w:rsid w:val="003D54C3"/>
    <w:rsid w:val="003E64FA"/>
    <w:rsid w:val="003F5183"/>
    <w:rsid w:val="00405DB7"/>
    <w:rsid w:val="00414C66"/>
    <w:rsid w:val="004407B6"/>
    <w:rsid w:val="0044130D"/>
    <w:rsid w:val="004444CF"/>
    <w:rsid w:val="0047072D"/>
    <w:rsid w:val="00474EB5"/>
    <w:rsid w:val="00475F45"/>
    <w:rsid w:val="00483BDE"/>
    <w:rsid w:val="004A248C"/>
    <w:rsid w:val="004A6D2D"/>
    <w:rsid w:val="004A7BB7"/>
    <w:rsid w:val="004C3A79"/>
    <w:rsid w:val="004C4FE4"/>
    <w:rsid w:val="004C614F"/>
    <w:rsid w:val="004D58C7"/>
    <w:rsid w:val="004E5C49"/>
    <w:rsid w:val="004F2446"/>
    <w:rsid w:val="00501F5E"/>
    <w:rsid w:val="00517868"/>
    <w:rsid w:val="005312F6"/>
    <w:rsid w:val="00534527"/>
    <w:rsid w:val="00560A7E"/>
    <w:rsid w:val="00560DEF"/>
    <w:rsid w:val="005666A4"/>
    <w:rsid w:val="00567896"/>
    <w:rsid w:val="005727CA"/>
    <w:rsid w:val="00572D99"/>
    <w:rsid w:val="00582831"/>
    <w:rsid w:val="00585A32"/>
    <w:rsid w:val="00590365"/>
    <w:rsid w:val="005A1B7A"/>
    <w:rsid w:val="005C27DB"/>
    <w:rsid w:val="005C3323"/>
    <w:rsid w:val="005C761B"/>
    <w:rsid w:val="005D6E0B"/>
    <w:rsid w:val="005F6A68"/>
    <w:rsid w:val="006064F4"/>
    <w:rsid w:val="00633C43"/>
    <w:rsid w:val="00634E20"/>
    <w:rsid w:val="006458EA"/>
    <w:rsid w:val="006528DA"/>
    <w:rsid w:val="0066235E"/>
    <w:rsid w:val="00666FA3"/>
    <w:rsid w:val="00674102"/>
    <w:rsid w:val="00693494"/>
    <w:rsid w:val="00696E21"/>
    <w:rsid w:val="006A6A44"/>
    <w:rsid w:val="006B1BC8"/>
    <w:rsid w:val="006C031F"/>
    <w:rsid w:val="006C7905"/>
    <w:rsid w:val="006D4ADA"/>
    <w:rsid w:val="006E4864"/>
    <w:rsid w:val="006E5002"/>
    <w:rsid w:val="006E6C5F"/>
    <w:rsid w:val="006E7BFD"/>
    <w:rsid w:val="006F43D4"/>
    <w:rsid w:val="006F5D6B"/>
    <w:rsid w:val="006F72C0"/>
    <w:rsid w:val="00701359"/>
    <w:rsid w:val="0070659C"/>
    <w:rsid w:val="00722641"/>
    <w:rsid w:val="00723C43"/>
    <w:rsid w:val="00730860"/>
    <w:rsid w:val="00736E6F"/>
    <w:rsid w:val="00744BCC"/>
    <w:rsid w:val="00750E0B"/>
    <w:rsid w:val="0076391A"/>
    <w:rsid w:val="007819EA"/>
    <w:rsid w:val="00783366"/>
    <w:rsid w:val="007915CA"/>
    <w:rsid w:val="007A57DC"/>
    <w:rsid w:val="007B2E69"/>
    <w:rsid w:val="007B47A5"/>
    <w:rsid w:val="007E1E6A"/>
    <w:rsid w:val="00813D30"/>
    <w:rsid w:val="00813E45"/>
    <w:rsid w:val="00817F8A"/>
    <w:rsid w:val="00823C4A"/>
    <w:rsid w:val="00833700"/>
    <w:rsid w:val="00834A5F"/>
    <w:rsid w:val="008671DD"/>
    <w:rsid w:val="008707FC"/>
    <w:rsid w:val="00870E1B"/>
    <w:rsid w:val="008921C8"/>
    <w:rsid w:val="008A4E53"/>
    <w:rsid w:val="008A4F19"/>
    <w:rsid w:val="008B190C"/>
    <w:rsid w:val="008B2262"/>
    <w:rsid w:val="008C7B79"/>
    <w:rsid w:val="009177C1"/>
    <w:rsid w:val="00930559"/>
    <w:rsid w:val="00954CA1"/>
    <w:rsid w:val="00956367"/>
    <w:rsid w:val="00962243"/>
    <w:rsid w:val="00971173"/>
    <w:rsid w:val="00975261"/>
    <w:rsid w:val="00990022"/>
    <w:rsid w:val="00995F29"/>
    <w:rsid w:val="009A590A"/>
    <w:rsid w:val="009C234A"/>
    <w:rsid w:val="009C2B4E"/>
    <w:rsid w:val="009C3146"/>
    <w:rsid w:val="009D3F69"/>
    <w:rsid w:val="009E334E"/>
    <w:rsid w:val="009E5CF4"/>
    <w:rsid w:val="009E7924"/>
    <w:rsid w:val="00A05D2C"/>
    <w:rsid w:val="00A06F0E"/>
    <w:rsid w:val="00A10372"/>
    <w:rsid w:val="00A24420"/>
    <w:rsid w:val="00A304DC"/>
    <w:rsid w:val="00A3540E"/>
    <w:rsid w:val="00A363C6"/>
    <w:rsid w:val="00A53AD7"/>
    <w:rsid w:val="00A54659"/>
    <w:rsid w:val="00A551AF"/>
    <w:rsid w:val="00A72FB8"/>
    <w:rsid w:val="00A8213F"/>
    <w:rsid w:val="00AA0E6B"/>
    <w:rsid w:val="00AA34BA"/>
    <w:rsid w:val="00AB15F3"/>
    <w:rsid w:val="00AC5086"/>
    <w:rsid w:val="00AC567E"/>
    <w:rsid w:val="00AC57DB"/>
    <w:rsid w:val="00B0088B"/>
    <w:rsid w:val="00B1153F"/>
    <w:rsid w:val="00B119FB"/>
    <w:rsid w:val="00B30C7A"/>
    <w:rsid w:val="00B33F7C"/>
    <w:rsid w:val="00B45C5D"/>
    <w:rsid w:val="00B468F7"/>
    <w:rsid w:val="00B51A6B"/>
    <w:rsid w:val="00B579ED"/>
    <w:rsid w:val="00B639B0"/>
    <w:rsid w:val="00B63B93"/>
    <w:rsid w:val="00B75B6A"/>
    <w:rsid w:val="00B82C63"/>
    <w:rsid w:val="00B877CB"/>
    <w:rsid w:val="00B97A49"/>
    <w:rsid w:val="00BA111E"/>
    <w:rsid w:val="00BA41F7"/>
    <w:rsid w:val="00BA48AD"/>
    <w:rsid w:val="00BB20EA"/>
    <w:rsid w:val="00BC153A"/>
    <w:rsid w:val="00BE071D"/>
    <w:rsid w:val="00BF0175"/>
    <w:rsid w:val="00C0122E"/>
    <w:rsid w:val="00C16813"/>
    <w:rsid w:val="00C40ED4"/>
    <w:rsid w:val="00C55B61"/>
    <w:rsid w:val="00C62E2B"/>
    <w:rsid w:val="00C6704F"/>
    <w:rsid w:val="00C87BB1"/>
    <w:rsid w:val="00C91ABC"/>
    <w:rsid w:val="00C9307C"/>
    <w:rsid w:val="00CB58D9"/>
    <w:rsid w:val="00CB7DCB"/>
    <w:rsid w:val="00CC3E87"/>
    <w:rsid w:val="00CC4B91"/>
    <w:rsid w:val="00CD3FDA"/>
    <w:rsid w:val="00CD61A8"/>
    <w:rsid w:val="00CD7256"/>
    <w:rsid w:val="00CD73D5"/>
    <w:rsid w:val="00CE796C"/>
    <w:rsid w:val="00D0007D"/>
    <w:rsid w:val="00D01375"/>
    <w:rsid w:val="00D037A8"/>
    <w:rsid w:val="00D10D0C"/>
    <w:rsid w:val="00D12576"/>
    <w:rsid w:val="00D171E0"/>
    <w:rsid w:val="00D25F1A"/>
    <w:rsid w:val="00D32CD8"/>
    <w:rsid w:val="00D414AC"/>
    <w:rsid w:val="00D443B4"/>
    <w:rsid w:val="00D60DA7"/>
    <w:rsid w:val="00D61652"/>
    <w:rsid w:val="00D97525"/>
    <w:rsid w:val="00DB7B69"/>
    <w:rsid w:val="00DC0324"/>
    <w:rsid w:val="00DC0F3C"/>
    <w:rsid w:val="00DC1E08"/>
    <w:rsid w:val="00DC35F3"/>
    <w:rsid w:val="00DD7E1E"/>
    <w:rsid w:val="00DE0669"/>
    <w:rsid w:val="00DE6E13"/>
    <w:rsid w:val="00DE79DF"/>
    <w:rsid w:val="00DF14A0"/>
    <w:rsid w:val="00DF1A68"/>
    <w:rsid w:val="00E010A0"/>
    <w:rsid w:val="00E0540B"/>
    <w:rsid w:val="00E0643F"/>
    <w:rsid w:val="00E11804"/>
    <w:rsid w:val="00E11E81"/>
    <w:rsid w:val="00E27062"/>
    <w:rsid w:val="00E27FA7"/>
    <w:rsid w:val="00E43F99"/>
    <w:rsid w:val="00E554EE"/>
    <w:rsid w:val="00E60138"/>
    <w:rsid w:val="00E62A1B"/>
    <w:rsid w:val="00E62F4A"/>
    <w:rsid w:val="00E80BAF"/>
    <w:rsid w:val="00E81942"/>
    <w:rsid w:val="00E873F5"/>
    <w:rsid w:val="00E9381C"/>
    <w:rsid w:val="00E9457F"/>
    <w:rsid w:val="00EF38B1"/>
    <w:rsid w:val="00EF51A1"/>
    <w:rsid w:val="00F038EB"/>
    <w:rsid w:val="00F100AC"/>
    <w:rsid w:val="00F1407F"/>
    <w:rsid w:val="00F213CE"/>
    <w:rsid w:val="00F219B3"/>
    <w:rsid w:val="00F361CD"/>
    <w:rsid w:val="00F43E94"/>
    <w:rsid w:val="00F5243D"/>
    <w:rsid w:val="00F7723A"/>
    <w:rsid w:val="00F845E0"/>
    <w:rsid w:val="00F85F8D"/>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 w:type="table" w:styleId="TableGrid">
    <w:name w:val="Table Grid"/>
    <w:basedOn w:val="TableNormal"/>
    <w:uiPriority w:val="59"/>
    <w:rsid w:val="00D1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 w:type="table" w:styleId="TableGrid">
    <w:name w:val="Table Grid"/>
    <w:basedOn w:val="TableNormal"/>
    <w:uiPriority w:val="59"/>
    <w:rsid w:val="00D10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D0B3-F1E4-443C-BD69-B89B2FC1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11</cp:revision>
  <cp:lastPrinted>2014-04-29T06:40:00Z</cp:lastPrinted>
  <dcterms:created xsi:type="dcterms:W3CDTF">2014-04-10T01:10:00Z</dcterms:created>
  <dcterms:modified xsi:type="dcterms:W3CDTF">2014-04-30T05:53:00Z</dcterms:modified>
</cp:coreProperties>
</file>